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Text for website/social media/text campaign</w:t>
      </w:r>
    </w:p>
    <w:p w:rsidR="00000000" w:rsidDel="00000000" w:rsidP="00000000" w:rsidRDefault="00000000" w:rsidRPr="00000000" w14:paraId="00000002">
      <w:pPr>
        <w:jc w:val="center"/>
        <w:rPr>
          <w:rFonts w:ascii="Helvetica Neue Light" w:cs="Helvetica Neue Light" w:eastAsia="Helvetica Neue Light" w:hAnsi="Helvetica Neue Light"/>
          <w:sz w:val="26"/>
          <w:szCs w:val="26"/>
        </w:rPr>
      </w:pPr>
      <w:r w:rsidDel="00000000" w:rsidR="00000000" w:rsidRPr="00000000">
        <w:rPr>
          <w:rtl w:val="0"/>
        </w:rPr>
      </w:r>
    </w:p>
    <w:p w:rsidR="00000000" w:rsidDel="00000000" w:rsidP="00000000" w:rsidRDefault="00000000" w:rsidRPr="00000000" w14:paraId="00000003">
      <w:pPr>
        <w:jc w:val="center"/>
        <w:rPr>
          <w:rFonts w:ascii="Helvetica Neue Light" w:cs="Helvetica Neue Light" w:eastAsia="Helvetica Neue Light" w:hAnsi="Helvetica Neue Light"/>
          <w:sz w:val="26"/>
          <w:szCs w:val="26"/>
        </w:rPr>
      </w:pPr>
      <w:r w:rsidDel="00000000" w:rsidR="00000000" w:rsidRPr="00000000">
        <w:rPr>
          <w:rFonts w:ascii="Helvetica Neue Light" w:cs="Helvetica Neue Light" w:eastAsia="Helvetica Neue Light" w:hAnsi="Helvetica Neue Light"/>
          <w:sz w:val="26"/>
          <w:szCs w:val="26"/>
          <w:rtl w:val="0"/>
        </w:rPr>
        <w:t xml:space="preserve">This is suggested text that can be used across your website, a text campaign or any of your social media accounts. Feel free to edit any of these messages as you see fit, this is simply a guide to help you make the most of your partnership with Push Doctor.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b w:val="1"/>
          <w:sz w:val="24"/>
          <w:szCs w:val="24"/>
        </w:rPr>
      </w:pPr>
      <w:r w:rsidDel="00000000" w:rsidR="00000000" w:rsidRPr="00000000">
        <w:rPr>
          <w:rtl w:val="0"/>
        </w:rPr>
      </w:r>
    </w:p>
    <w:tbl>
      <w:tblPr>
        <w:tblStyle w:val="Table1"/>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pPr>
            <w:r w:rsidDel="00000000" w:rsidR="00000000" w:rsidRPr="00000000">
              <w:rPr>
                <w:rFonts w:ascii="Helvetica Neue" w:cs="Helvetica Neue" w:eastAsia="Helvetica Neue" w:hAnsi="Helvetica Neue"/>
                <w:b w:val="1"/>
                <w:sz w:val="24"/>
                <w:szCs w:val="24"/>
                <w:rtl w:val="0"/>
              </w:rPr>
              <w:t xml:space="preserve">Website</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sz w:val="24"/>
                <w:szCs w:val="24"/>
                <w:rtl w:val="0"/>
              </w:rPr>
              <w:t xml:space="preserve">We are now providing video consultations with the leading online GP provider, Push Doctor. This means there will be more availability for our patients to access NHS GPs via video appointment, with the option to receive prescriptions, sick notes and referrals from the comfort of your own home and at a time that suits you.</w:t>
            </w: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9">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sz w:val="24"/>
                <w:szCs w:val="24"/>
                <w:rtl w:val="0"/>
              </w:rPr>
              <w:t xml:space="preserve">The practice remains open as normal for telephone and face-to-face consultations; video appointments are simply an additional, complimentary service for those who would prefer to be seen from home, and are usually available quicker than face-to-face appointments.</w:t>
            </w: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sz w:val="24"/>
                <w:szCs w:val="24"/>
                <w:rtl w:val="0"/>
              </w:rPr>
              <w:t xml:space="preserve">Click </w:t>
            </w:r>
            <w:hyperlink r:id="rId7">
              <w:r w:rsidDel="00000000" w:rsidR="00000000" w:rsidRPr="00000000">
                <w:rPr>
                  <w:rFonts w:ascii="Helvetica Neue Light" w:cs="Helvetica Neue Light" w:eastAsia="Helvetica Neue Light" w:hAnsi="Helvetica Neue Light"/>
                  <w:color w:val="1155cc"/>
                  <w:sz w:val="24"/>
                  <w:szCs w:val="24"/>
                  <w:u w:val="single"/>
                  <w:rtl w:val="0"/>
                </w:rPr>
                <w:t xml:space="preserve">here</w:t>
              </w:r>
            </w:hyperlink>
            <w:r w:rsidDel="00000000" w:rsidR="00000000" w:rsidRPr="00000000">
              <w:rPr>
                <w:rFonts w:ascii="Helvetica Neue Light" w:cs="Helvetica Neue Light" w:eastAsia="Helvetica Neue Light" w:hAnsi="Helvetica Neue Light"/>
                <w:sz w:val="24"/>
                <w:szCs w:val="24"/>
                <w:rtl w:val="0"/>
              </w:rPr>
              <w:t xml:space="preserve"> to find more information about how video consultations work. We hope you welcome this expansion and modernisation of our services as openly and enthusiastically as we do.</w:t>
            </w:r>
            <w:r w:rsidDel="00000000" w:rsidR="00000000" w:rsidRPr="00000000">
              <w:rPr>
                <w:rtl w:val="0"/>
              </w:rPr>
            </w:r>
          </w:p>
        </w:tc>
      </w:tr>
    </w:tbl>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b w:val="1"/>
          <w:sz w:val="24"/>
          <w:szCs w:val="24"/>
        </w:rPr>
      </w:pPr>
      <w:r w:rsidDel="00000000" w:rsidR="00000000" w:rsidRPr="00000000">
        <w:rPr>
          <w:rtl w:val="0"/>
        </w:rPr>
      </w:r>
    </w:p>
    <w:tbl>
      <w:tblPr>
        <w:tblStyle w:val="Table2"/>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F">
            <w:pPr>
              <w:rPr/>
            </w:pPr>
            <w:r w:rsidDel="00000000" w:rsidR="00000000" w:rsidRPr="00000000">
              <w:rPr>
                <w:rFonts w:ascii="Helvetica Neue" w:cs="Helvetica Neue" w:eastAsia="Helvetica Neue" w:hAnsi="Helvetica Neue"/>
                <w:b w:val="1"/>
                <w:sz w:val="24"/>
                <w:szCs w:val="24"/>
                <w:rtl w:val="0"/>
              </w:rPr>
              <w:t xml:space="preserve">Social Media (Facebook/Instagram)</w:t>
            </w:r>
            <w:r w:rsidDel="00000000" w:rsidR="00000000" w:rsidRPr="00000000">
              <w:rPr>
                <w:rtl w:val="0"/>
              </w:rPr>
            </w:r>
          </w:p>
          <w:p w:rsidR="00000000" w:rsidDel="00000000" w:rsidP="00000000" w:rsidRDefault="00000000" w:rsidRPr="00000000" w14:paraId="00000010">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sz w:val="24"/>
                <w:szCs w:val="24"/>
                <w:rtl w:val="0"/>
              </w:rPr>
              <w:t xml:space="preserve">We are now providing video consultations with the leading online GP provider, @PushDoctor. This means there will be more availability for patients to access NHS GPs via video appointment, with the option to receive prescriptions, sick notes and referrals from the comfort of your own home and at a time that suits you.</w:t>
            </w:r>
            <w:r w:rsidDel="00000000" w:rsidR="00000000" w:rsidRPr="00000000">
              <w:rPr>
                <w:rtl w:val="0"/>
              </w:rPr>
            </w:r>
          </w:p>
          <w:p w:rsidR="00000000" w:rsidDel="00000000" w:rsidP="00000000" w:rsidRDefault="00000000" w:rsidRPr="00000000" w14:paraId="00000011">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2">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The practice remains open as normal for telephone and face-to-face consultations; video appointments are simply an additional, complimentary service for those who would prefer to be seen from home, and are usually available quicker than face-to-face appointments.</w:t>
            </w:r>
          </w:p>
          <w:p w:rsidR="00000000" w:rsidDel="00000000" w:rsidP="00000000" w:rsidRDefault="00000000" w:rsidRPr="00000000" w14:paraId="00000013">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14">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Click the link below to find more information about how video consultations work. We hope you welcome this expansion and modernisation of our services as openly and enthusiastically as we do.</w:t>
            </w:r>
          </w:p>
          <w:p w:rsidR="00000000" w:rsidDel="00000000" w:rsidP="00000000" w:rsidRDefault="00000000" w:rsidRPr="00000000" w14:paraId="00000015">
            <w:pPr>
              <w:rPr>
                <w:rFonts w:ascii="Helvetica Neue Light" w:cs="Helvetica Neue Light" w:eastAsia="Helvetica Neue Light" w:hAnsi="Helvetica Neue Light"/>
                <w:sz w:val="24"/>
                <w:szCs w:val="24"/>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color w:val="1155cc"/>
                <w:sz w:val="24"/>
                <w:szCs w:val="24"/>
                <w:u w:val="single"/>
                <w:rtl w:val="0"/>
              </w:rPr>
              <w:t xml:space="preserve">https://www.pushdoctor.co.uk/</w:t>
            </w: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tc>
      </w:tr>
    </w:tbl>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b w:val="1"/>
          <w:sz w:val="24"/>
          <w:szCs w:val="24"/>
        </w:rPr>
      </w:pPr>
      <w:r w:rsidDel="00000000" w:rsidR="00000000" w:rsidRPr="00000000">
        <w:rPr>
          <w:rtl w:val="0"/>
        </w:rPr>
      </w:r>
    </w:p>
    <w:tbl>
      <w:tblPr>
        <w:tblStyle w:val="Table3"/>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A">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Social Media (Twitter)</w:t>
            </w:r>
          </w:p>
          <w:p w:rsidR="00000000" w:rsidDel="00000000" w:rsidP="00000000" w:rsidRDefault="00000000" w:rsidRPr="00000000" w14:paraId="0000001B">
            <w:pPr>
              <w:rPr>
                <w:rFonts w:ascii="Helvetica Neue Light" w:cs="Helvetica Neue Light" w:eastAsia="Helvetica Neue Light" w:hAnsi="Helvetica Neue Light"/>
                <w:sz w:val="24"/>
                <w:szCs w:val="24"/>
              </w:rPr>
            </w:pPr>
            <w:r w:rsidDel="00000000" w:rsidR="00000000" w:rsidRPr="00000000">
              <w:rPr>
                <w:rFonts w:ascii="Helvetica Neue Light" w:cs="Helvetica Neue Light" w:eastAsia="Helvetica Neue Light" w:hAnsi="Helvetica Neue Light"/>
                <w:sz w:val="24"/>
                <w:szCs w:val="24"/>
                <w:rtl w:val="0"/>
              </w:rPr>
              <w:t xml:space="preserve">We are now providing video consultations with leading online GP provider, @PushDoctor, meaning there will be more availability to access NHS GPs via video appointment, with the option to receive prescriptions, sick notes and referrals from the comfort of your own home.</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1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sz w:val="24"/>
                <w:szCs w:val="24"/>
                <w:rtl w:val="0"/>
              </w:rPr>
              <w:t xml:space="preserve">Have you used our video consultation service with @PushDoctor yet? While telephone and face-to-face appointments are available as normal; video appointments are an option for those who prefer to be seen from home, and are usually available quicker than face-to-face appointments</w:t>
            </w:r>
            <w:r w:rsidDel="00000000" w:rsidR="00000000" w:rsidRPr="00000000">
              <w:rPr>
                <w:rtl w:val="0"/>
              </w:rPr>
            </w:r>
          </w:p>
        </w:tc>
      </w:tr>
    </w:tbl>
    <w:p w:rsidR="00000000" w:rsidDel="00000000" w:rsidP="00000000" w:rsidRDefault="00000000" w:rsidRPr="00000000" w14:paraId="0000002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b w:val="1"/>
          <w:sz w:val="24"/>
          <w:szCs w:val="24"/>
        </w:rPr>
      </w:pPr>
      <w:r w:rsidDel="00000000" w:rsidR="00000000" w:rsidRPr="00000000">
        <w:rPr>
          <w:rtl w:val="0"/>
        </w:rPr>
      </w:r>
    </w:p>
    <w:tbl>
      <w:tblPr>
        <w:tblStyle w:val="Table4"/>
        <w:tblW w:w="90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5"/>
        <w:tblGridChange w:id="0">
          <w:tblGrid>
            <w:gridCol w:w="9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SMS</w:t>
            </w: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b w:val="1"/>
                <w:sz w:val="24"/>
                <w:szCs w:val="24"/>
              </w:rPr>
            </w:pPr>
            <w:r w:rsidDel="00000000" w:rsidR="00000000" w:rsidRPr="00000000">
              <w:rPr>
                <w:rFonts w:ascii="Helvetica Neue Light" w:cs="Helvetica Neue Light" w:eastAsia="Helvetica Neue Light" w:hAnsi="Helvetica Neue Light"/>
                <w:sz w:val="24"/>
                <w:szCs w:val="24"/>
                <w:rtl w:val="0"/>
              </w:rPr>
              <w:t xml:space="preserve">We are now providing video consultations with the leading online GP provider, Push Doctor. This means there will be more availability to access NHS GPs via video appointment for prescriptions, sick notes and referrals at a time and place that suits you. The practice remains open as normal for telephone and face-to-face consultations if preferred. To register for appointments with Push Doctor click this link: </w:t>
            </w:r>
            <w:r w:rsidDel="00000000" w:rsidR="00000000" w:rsidRPr="00000000">
              <w:rPr>
                <w:rFonts w:ascii="Helvetica Neue Light" w:cs="Helvetica Neue Light" w:eastAsia="Helvetica Neue Light" w:hAnsi="Helvetica Neue Light"/>
                <w:color w:val="1155cc"/>
                <w:sz w:val="24"/>
                <w:szCs w:val="24"/>
                <w:u w:val="single"/>
                <w:rtl w:val="0"/>
              </w:rPr>
              <w:t xml:space="preserve">https://www.pushdoctor.co.uk/</w:t>
            </w: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tc>
      </w:tr>
    </w:tbl>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jc w:val="center"/>
        <w:rPr>
          <w:sz w:val="24"/>
          <w:szCs w:val="24"/>
        </w:rPr>
      </w:pPr>
      <w:r w:rsidDel="00000000" w:rsidR="00000000" w:rsidRPr="00000000">
        <w:rPr>
          <w:sz w:val="24"/>
          <w:szCs w:val="24"/>
        </w:rPr>
        <w:drawing>
          <wp:inline distB="114300" distT="114300" distL="114300" distR="114300">
            <wp:extent cx="1001550" cy="100155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001550" cy="1001550"/>
                    </a:xfrm>
                    <a:prstGeom prst="rect"/>
                    <a:ln/>
                  </pic:spPr>
                </pic:pic>
              </a:graphicData>
            </a:graphic>
          </wp:inline>
        </w:drawing>
      </w:r>
      <w:r w:rsidDel="00000000" w:rsidR="00000000" w:rsidRPr="00000000">
        <w:rPr>
          <w:rtl w:val="0"/>
        </w:rPr>
      </w:r>
    </w:p>
    <w:sectPr>
      <w:headerReference r:id="rId9" w:type="default"/>
      <w:pgSz w:h="16837" w:w="11905" w:orient="portrait"/>
      <w:pgMar w:bottom="1440" w:top="1842.51968503937" w:left="1440" w:right="1440" w:header="1035"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drawing>
        <wp:inline distB="114300" distT="114300" distL="114300" distR="114300">
          <wp:extent cx="1557338" cy="271629"/>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57338" cy="27162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pushdoctor.co.uk/"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hccPiSM6ovpPr2DUZpbbC4CQ6A==">AMUW2mV59bHW/kmZTwhonNibJIwqWlVqDHrigkno2zQthFf7XOvFNF+wz1zfH10e/Kh5NNcx89OEZImqNoJx8oqfHho7gM/HR+v1i6ls8bbkMKUHdopU+1Y=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